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6780" w:rsidRPr="00476780" w:rsidRDefault="00476780" w:rsidP="00476780">
      <w:pPr>
        <w:rPr>
          <w:rFonts w:asciiTheme="majorBidi" w:hAnsiTheme="majorBidi" w:cstheme="majorBidi"/>
          <w:b/>
          <w:bCs/>
        </w:rPr>
      </w:pPr>
      <w:r>
        <w:rPr>
          <w:rFonts w:asciiTheme="majorBidi" w:hAnsiTheme="majorBidi" w:cstheme="majorBidi"/>
          <w:b/>
          <w:bCs/>
          <w:u w:val="single"/>
        </w:rPr>
        <w:t xml:space="preserve">Master 2. </w:t>
      </w:r>
      <w:r>
        <w:rPr>
          <w:rFonts w:asciiTheme="majorBidi" w:hAnsiTheme="majorBidi" w:cstheme="majorBidi"/>
          <w:b/>
          <w:bCs/>
        </w:rPr>
        <w:t xml:space="preserve"> Semestre 3.</w:t>
      </w:r>
    </w:p>
    <w:p w:rsidR="009D7664" w:rsidRDefault="009D7664" w:rsidP="009D7664">
      <w:pPr>
        <w:jc w:val="both"/>
        <w:rPr>
          <w:rFonts w:asciiTheme="majorBidi" w:hAnsiTheme="majorBidi" w:cstheme="majorBidi"/>
          <w:b/>
          <w:bCs/>
          <w:u w:val="single"/>
        </w:rPr>
      </w:pPr>
      <w:r w:rsidRPr="00D5530D">
        <w:rPr>
          <w:rFonts w:asciiTheme="majorBidi" w:hAnsiTheme="majorBidi" w:cstheme="majorBidi"/>
          <w:b/>
          <w:bCs/>
          <w:u w:val="single"/>
        </w:rPr>
        <w:t>Module : Ethique et déontologie de l’enseignement des langues</w:t>
      </w:r>
      <w:r w:rsidR="00476780">
        <w:rPr>
          <w:rFonts w:asciiTheme="majorBidi" w:hAnsiTheme="majorBidi" w:cstheme="majorBidi"/>
          <w:b/>
          <w:bCs/>
          <w:u w:val="single"/>
        </w:rPr>
        <w:t>.</w:t>
      </w:r>
    </w:p>
    <w:p w:rsidR="00476780" w:rsidRDefault="00476780" w:rsidP="009D7664">
      <w:pPr>
        <w:jc w:val="both"/>
        <w:rPr>
          <w:rFonts w:asciiTheme="majorBidi" w:hAnsiTheme="majorBidi" w:cstheme="majorBidi"/>
          <w:b/>
          <w:bCs/>
          <w:u w:val="single"/>
        </w:rPr>
      </w:pPr>
    </w:p>
    <w:p w:rsidR="00476780" w:rsidRDefault="00476780" w:rsidP="009D7664">
      <w:pPr>
        <w:jc w:val="both"/>
        <w:rPr>
          <w:rFonts w:asciiTheme="majorBidi" w:hAnsiTheme="majorBidi" w:cstheme="majorBidi"/>
          <w:b/>
          <w:bCs/>
          <w:u w:val="single"/>
        </w:rPr>
      </w:pPr>
      <w:r>
        <w:rPr>
          <w:rFonts w:asciiTheme="majorBidi" w:hAnsiTheme="majorBidi" w:cstheme="majorBidi"/>
          <w:b/>
          <w:bCs/>
          <w:u w:val="single"/>
        </w:rPr>
        <w:t>Corrigé- type.</w:t>
      </w:r>
    </w:p>
    <w:p w:rsidR="00476780" w:rsidRDefault="00476780" w:rsidP="009D7664">
      <w:pPr>
        <w:jc w:val="both"/>
        <w:rPr>
          <w:rFonts w:asciiTheme="majorBidi" w:hAnsiTheme="majorBidi" w:cstheme="majorBidi"/>
        </w:rPr>
      </w:pPr>
      <w:bookmarkStart w:id="0" w:name="_GoBack"/>
      <w:bookmarkEnd w:id="0"/>
    </w:p>
    <w:p w:rsidR="009D7664" w:rsidRPr="00204E85" w:rsidRDefault="009D7664" w:rsidP="009D7664">
      <w:pPr>
        <w:jc w:val="both"/>
        <w:rPr>
          <w:rFonts w:asciiTheme="majorBidi" w:hAnsiTheme="majorBidi" w:cstheme="majorBidi"/>
        </w:rPr>
      </w:pPr>
      <w:r>
        <w:rPr>
          <w:rFonts w:asciiTheme="majorBidi" w:hAnsiTheme="majorBidi" w:cstheme="majorBidi"/>
        </w:rPr>
        <w:t xml:space="preserve">        </w:t>
      </w:r>
      <w:r w:rsidRPr="00204E85">
        <w:rPr>
          <w:rFonts w:asciiTheme="majorBidi" w:hAnsiTheme="majorBidi" w:cstheme="majorBidi"/>
        </w:rPr>
        <w:t>Dans les sciences de l’éducation et dans la Didactique des langues, la question de l’éthique et la déontologie était toujours présente dans les programmes d’enseignement ou dans les pratiques enseignantes.</w:t>
      </w:r>
    </w:p>
    <w:p w:rsidR="009D7664" w:rsidRPr="00204E85" w:rsidRDefault="009D7664" w:rsidP="009D7664">
      <w:pPr>
        <w:jc w:val="both"/>
        <w:rPr>
          <w:rFonts w:asciiTheme="majorBidi" w:hAnsiTheme="majorBidi" w:cstheme="majorBidi"/>
        </w:rPr>
      </w:pPr>
      <w:r w:rsidRPr="00204E85">
        <w:rPr>
          <w:rFonts w:asciiTheme="majorBidi" w:hAnsiTheme="majorBidi" w:cstheme="majorBidi"/>
        </w:rPr>
        <w:t>Définir les conceptions suivantes :</w:t>
      </w:r>
    </w:p>
    <w:p w:rsidR="009D7664" w:rsidRPr="00D5530D" w:rsidRDefault="009D7664" w:rsidP="009D7664">
      <w:pPr>
        <w:pStyle w:val="Paragraphedeliste"/>
        <w:numPr>
          <w:ilvl w:val="0"/>
          <w:numId w:val="1"/>
        </w:numPr>
        <w:rPr>
          <w:rFonts w:asciiTheme="majorBidi" w:hAnsiTheme="majorBidi" w:cstheme="majorBidi"/>
          <w:b/>
          <w:bCs/>
        </w:rPr>
      </w:pPr>
      <w:r w:rsidRPr="00D5530D">
        <w:rPr>
          <w:rFonts w:asciiTheme="majorBidi" w:hAnsiTheme="majorBidi" w:cstheme="majorBidi"/>
          <w:b/>
          <w:bCs/>
        </w:rPr>
        <w:t>L’éthique :</w:t>
      </w:r>
    </w:p>
    <w:p w:rsidR="009D7664" w:rsidRDefault="009D7664" w:rsidP="009D7664">
      <w:pPr>
        <w:pStyle w:val="Paragraphedeliste"/>
        <w:rPr>
          <w:rFonts w:asciiTheme="majorBidi" w:hAnsiTheme="majorBidi" w:cstheme="majorBidi"/>
        </w:rPr>
      </w:pPr>
    </w:p>
    <w:p w:rsidR="009D7664" w:rsidRPr="009D7664" w:rsidRDefault="009D7664" w:rsidP="009D7664">
      <w:pPr>
        <w:jc w:val="both"/>
        <w:rPr>
          <w:rFonts w:asciiTheme="majorBidi" w:hAnsiTheme="majorBidi" w:cstheme="majorBidi"/>
          <w:sz w:val="24"/>
          <w:szCs w:val="24"/>
        </w:rPr>
      </w:pPr>
      <w:r>
        <w:rPr>
          <w:rFonts w:asciiTheme="majorBidi" w:hAnsiTheme="majorBidi" w:cstheme="majorBidi"/>
          <w:sz w:val="24"/>
          <w:szCs w:val="24"/>
        </w:rPr>
        <w:t xml:space="preserve">        </w:t>
      </w:r>
      <w:r w:rsidRPr="009D7664">
        <w:rPr>
          <w:rFonts w:asciiTheme="majorBidi" w:hAnsiTheme="majorBidi" w:cstheme="majorBidi"/>
          <w:sz w:val="24"/>
          <w:szCs w:val="24"/>
        </w:rPr>
        <w:t>En éducation, l’éthique est l’ensemble des principes et des valeurs fondamentales auxquelles se réfère un acteur. En didactique des langues et des cultures, la conscience et la compétence éthique permettent de repérer dans le champ de la réflexion épistémologique les idéologies qui justifient l’action et de distinguer celles qui sont nécessaires et positives.</w:t>
      </w:r>
    </w:p>
    <w:p w:rsidR="009D7664" w:rsidRPr="009D7664" w:rsidRDefault="009D7664" w:rsidP="009D7664">
      <w:pPr>
        <w:pStyle w:val="Paragraphedeliste"/>
        <w:rPr>
          <w:rFonts w:asciiTheme="majorBidi" w:hAnsiTheme="majorBidi" w:cstheme="majorBidi"/>
          <w:sz w:val="24"/>
          <w:szCs w:val="24"/>
        </w:rPr>
      </w:pPr>
    </w:p>
    <w:p w:rsidR="009D7664" w:rsidRPr="00D5530D" w:rsidRDefault="009D7664" w:rsidP="009D7664">
      <w:pPr>
        <w:pStyle w:val="Paragraphedeliste"/>
        <w:numPr>
          <w:ilvl w:val="0"/>
          <w:numId w:val="1"/>
        </w:numPr>
        <w:rPr>
          <w:rFonts w:asciiTheme="majorBidi" w:hAnsiTheme="majorBidi" w:cstheme="majorBidi"/>
          <w:b/>
          <w:bCs/>
        </w:rPr>
      </w:pPr>
      <w:r w:rsidRPr="00D5530D">
        <w:rPr>
          <w:rFonts w:asciiTheme="majorBidi" w:hAnsiTheme="majorBidi" w:cstheme="majorBidi"/>
          <w:b/>
          <w:bCs/>
        </w:rPr>
        <w:t>La morale professionnelle :</w:t>
      </w:r>
    </w:p>
    <w:p w:rsidR="009D7664" w:rsidRDefault="009D7664" w:rsidP="009D7664">
      <w:pPr>
        <w:pStyle w:val="Paragraphedeliste"/>
        <w:rPr>
          <w:rFonts w:asciiTheme="majorBidi" w:hAnsiTheme="majorBidi" w:cstheme="majorBidi"/>
        </w:rPr>
      </w:pPr>
    </w:p>
    <w:p w:rsidR="009D7664" w:rsidRPr="009D7664" w:rsidRDefault="009D7664" w:rsidP="009D7664">
      <w:pPr>
        <w:spacing w:before="100" w:beforeAutospacing="1" w:after="100" w:afterAutospacing="1" w:line="240" w:lineRule="auto"/>
        <w:jc w:val="both"/>
        <w:rPr>
          <w:rFonts w:ascii="Times New Roman" w:eastAsia="Times New Roman" w:hAnsi="Times New Roman" w:cs="Times New Roman"/>
          <w:color w:val="000000" w:themeColor="text1"/>
          <w:sz w:val="24"/>
          <w:szCs w:val="24"/>
          <w:lang w:eastAsia="fr-FR"/>
        </w:rPr>
      </w:pPr>
      <w:r>
        <w:rPr>
          <w:rFonts w:ascii="Times New Roman" w:eastAsia="Times New Roman" w:hAnsi="Times New Roman" w:cs="Times New Roman"/>
          <w:color w:val="000000" w:themeColor="text1"/>
          <w:sz w:val="24"/>
          <w:szCs w:val="24"/>
          <w:lang w:eastAsia="fr-FR"/>
        </w:rPr>
        <w:t xml:space="preserve">         </w:t>
      </w:r>
      <w:r w:rsidRPr="00B25DA3">
        <w:rPr>
          <w:rFonts w:ascii="Times New Roman" w:eastAsia="Times New Roman" w:hAnsi="Times New Roman" w:cs="Times New Roman"/>
          <w:color w:val="000000" w:themeColor="text1"/>
          <w:sz w:val="24"/>
          <w:szCs w:val="24"/>
          <w:lang w:eastAsia="fr-FR"/>
        </w:rPr>
        <w:t xml:space="preserve">La morale professionnelle est liée à la conscience professionnelle. </w:t>
      </w:r>
      <w:r w:rsidRPr="00BB4E93">
        <w:rPr>
          <w:rFonts w:ascii="Times New Roman" w:eastAsia="Times New Roman" w:hAnsi="Times New Roman" w:cs="Times New Roman"/>
          <w:color w:val="000000" w:themeColor="text1"/>
          <w:sz w:val="24"/>
          <w:szCs w:val="24"/>
          <w:lang w:eastAsia="fr-FR"/>
        </w:rPr>
        <w:t>Pour exercer une profession, il faut en connaître les fondements et les mettre souvent à jour. La finalité de l'Education étant de former un citoyen accompli, l'enseignant se doit d'être un modèle aux yeux de ses élèves et connaître la politique éducative de son pays. Cette dernière a tendance à évoluer selon les besoins ressentis en matière d'éducation et de formation.</w:t>
      </w:r>
      <w:r>
        <w:rPr>
          <w:rFonts w:ascii="Times New Roman" w:eastAsia="Times New Roman" w:hAnsi="Times New Roman" w:cs="Times New Roman"/>
          <w:b/>
          <w:bCs/>
          <w:kern w:val="36"/>
          <w:sz w:val="24"/>
          <w:szCs w:val="24"/>
          <w:lang w:eastAsia="fr-FR"/>
        </w:rPr>
        <w:t xml:space="preserve">          </w:t>
      </w:r>
    </w:p>
    <w:p w:rsidR="009D7664" w:rsidRDefault="009D7664" w:rsidP="009D7664">
      <w:pPr>
        <w:pStyle w:val="Paragraphedeliste"/>
        <w:rPr>
          <w:rFonts w:asciiTheme="majorBidi" w:hAnsiTheme="majorBidi" w:cstheme="majorBidi"/>
        </w:rPr>
      </w:pPr>
    </w:p>
    <w:p w:rsidR="009D7664" w:rsidRPr="00204E85" w:rsidRDefault="009D7664" w:rsidP="009D7664">
      <w:pPr>
        <w:pStyle w:val="Paragraphedeliste"/>
        <w:rPr>
          <w:rFonts w:asciiTheme="majorBidi" w:hAnsiTheme="majorBidi" w:cstheme="majorBidi"/>
        </w:rPr>
      </w:pPr>
    </w:p>
    <w:p w:rsidR="009D7664" w:rsidRPr="009D7664" w:rsidRDefault="009D7664" w:rsidP="009D7664">
      <w:pPr>
        <w:pStyle w:val="Paragraphedeliste"/>
        <w:numPr>
          <w:ilvl w:val="0"/>
          <w:numId w:val="1"/>
        </w:numPr>
        <w:rPr>
          <w:rFonts w:asciiTheme="majorBidi" w:hAnsiTheme="majorBidi" w:cstheme="majorBidi"/>
          <w:b/>
          <w:bCs/>
        </w:rPr>
      </w:pPr>
      <w:r w:rsidRPr="00D5530D">
        <w:rPr>
          <w:rFonts w:asciiTheme="majorBidi" w:hAnsiTheme="majorBidi" w:cstheme="majorBidi"/>
          <w:b/>
          <w:bCs/>
        </w:rPr>
        <w:t>La législation scolaire :</w:t>
      </w:r>
    </w:p>
    <w:p w:rsidR="009D7664" w:rsidRPr="009D7664" w:rsidRDefault="009D7664" w:rsidP="009D7664">
      <w:pPr>
        <w:spacing w:before="100" w:beforeAutospacing="1" w:after="0" w:line="240" w:lineRule="auto"/>
        <w:jc w:val="both"/>
        <w:outlineLvl w:val="0"/>
        <w:rPr>
          <w:rFonts w:ascii="Times New Roman" w:eastAsia="Times New Roman" w:hAnsi="Times New Roman" w:cs="Times New Roman"/>
          <w:color w:val="000000" w:themeColor="text1"/>
          <w:kern w:val="36"/>
          <w:sz w:val="24"/>
          <w:szCs w:val="24"/>
          <w:lang w:eastAsia="fr-FR"/>
        </w:rPr>
      </w:pPr>
      <w:r>
        <w:rPr>
          <w:rFonts w:ascii="Times New Roman" w:eastAsia="Times New Roman" w:hAnsi="Times New Roman" w:cs="Times New Roman"/>
          <w:color w:val="000000" w:themeColor="text1"/>
          <w:kern w:val="36"/>
          <w:sz w:val="24"/>
          <w:szCs w:val="24"/>
          <w:lang w:eastAsia="fr-FR"/>
        </w:rPr>
        <w:t xml:space="preserve">         </w:t>
      </w:r>
      <w:r w:rsidRPr="009D7664">
        <w:rPr>
          <w:rFonts w:ascii="Times New Roman" w:eastAsia="Times New Roman" w:hAnsi="Times New Roman" w:cs="Times New Roman"/>
          <w:color w:val="000000" w:themeColor="text1"/>
          <w:kern w:val="36"/>
          <w:sz w:val="24"/>
          <w:szCs w:val="24"/>
          <w:lang w:eastAsia="fr-FR"/>
        </w:rPr>
        <w:t>La Législation scolaire comprend l’ensemble des lois, arrêtés, règlements et contrats régissant les différents ordres de l'enseignement (enseignement général ou professionnel), avec les programmes officiels y relatifs, ainsi que les textes officiels organisant les différents programmes pédagogiques et les examens d’évalu</w:t>
      </w:r>
      <w:r>
        <w:rPr>
          <w:rFonts w:ascii="Times New Roman" w:eastAsia="Times New Roman" w:hAnsi="Times New Roman" w:cs="Times New Roman"/>
          <w:color w:val="000000" w:themeColor="text1"/>
          <w:kern w:val="36"/>
          <w:sz w:val="24"/>
          <w:szCs w:val="24"/>
          <w:lang w:eastAsia="fr-FR"/>
        </w:rPr>
        <w:t xml:space="preserve">ation (évaluation diagnostique, </w:t>
      </w:r>
      <w:r w:rsidRPr="009D7664">
        <w:rPr>
          <w:rFonts w:ascii="Times New Roman" w:eastAsia="Times New Roman" w:hAnsi="Times New Roman" w:cs="Times New Roman"/>
          <w:color w:val="000000" w:themeColor="text1"/>
          <w:kern w:val="36"/>
          <w:sz w:val="24"/>
          <w:szCs w:val="24"/>
          <w:lang w:eastAsia="fr-FR"/>
        </w:rPr>
        <w:t>formative, sommative).</w:t>
      </w:r>
    </w:p>
    <w:p w:rsidR="00B97CC4" w:rsidRDefault="00B97CC4" w:rsidP="009D7664"/>
    <w:p w:rsidR="0083170B" w:rsidRDefault="0083170B" w:rsidP="009D7664"/>
    <w:p w:rsidR="0083170B" w:rsidRDefault="0083170B" w:rsidP="009D7664"/>
    <w:sectPr w:rsidR="0083170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1E757B"/>
    <w:multiLevelType w:val="hybridMultilevel"/>
    <w:tmpl w:val="9E9A0F76"/>
    <w:lvl w:ilvl="0" w:tplc="00E21E1C">
      <w:start w:val="1"/>
      <w:numFmt w:val="decimal"/>
      <w:lvlText w:val="%1-"/>
      <w:lvlJc w:val="left"/>
      <w:pPr>
        <w:ind w:left="720" w:hanging="360"/>
      </w:pPr>
      <w:rPr>
        <w:rFonts w:asciiTheme="majorBidi" w:hAnsiTheme="majorBidi" w:cstheme="majorBid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0CFB"/>
    <w:rsid w:val="0009336A"/>
    <w:rsid w:val="00476780"/>
    <w:rsid w:val="00540CFB"/>
    <w:rsid w:val="0083170B"/>
    <w:rsid w:val="009D7664"/>
    <w:rsid w:val="00B97CC4"/>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664"/>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D766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664"/>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D76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252</Words>
  <Characters>1391</Characters>
  <Application>Microsoft Office Word</Application>
  <DocSecurity>0</DocSecurity>
  <Lines>11</Lines>
  <Paragraphs>3</Paragraphs>
  <ScaleCrop>false</ScaleCrop>
  <Company/>
  <LinksUpToDate>false</LinksUpToDate>
  <CharactersWithSpaces>1640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ARBI</dc:creator>
  <cp:keywords/>
  <dc:description/>
  <cp:lastModifiedBy>ARBI</cp:lastModifiedBy>
  <cp:revision>5</cp:revision>
  <dcterms:created xsi:type="dcterms:W3CDTF">2020-01-13T22:52:00Z</dcterms:created>
  <dcterms:modified xsi:type="dcterms:W3CDTF">2020-01-18T21:45:00Z</dcterms:modified>
</cp:coreProperties>
</file>